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4E11F668" w:rsidR="00A81FD5" w:rsidRPr="007F4CC8" w:rsidRDefault="00A81FD5" w:rsidP="00A81FD5">
      <w:pPr>
        <w:pStyle w:val="Annexetitre"/>
        <w:spacing w:before="0"/>
      </w:pPr>
      <w:r>
        <w:t xml:space="preserve">ANHANG XXIV – Offenlegung von Spezialfinanzierungspositionen und Beteiligungspositionen </w:t>
      </w:r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226D869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Meldebogen EU CR10 – Spezialfinanzierungspositionen und Beteiligungspositionen.</w:t>
      </w:r>
      <w:r>
        <w:rPr>
          <w:rFonts w:ascii="Times New Roman" w:hAnsi="Times New Roman"/>
          <w:sz w:val="24"/>
        </w:rPr>
        <w:t xml:space="preserve"> Format: Unveränderlich.</w:t>
      </w:r>
    </w:p>
    <w:p w14:paraId="7F14938F" w14:textId="5C3615E8" w:rsidR="00A81FD5" w:rsidRPr="00AF68CB" w:rsidRDefault="00A81FD5" w:rsidP="00AF68CB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Die Institute legen die in Artikel 438 Buchstabe e der Verordnung (EU) Nr. 575/2013</w:t>
      </w:r>
      <w:r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(im Folgenden „CRR“) genannten Informationen offen, indem sie den Meldebogen EU CR10 in Anhang XXIII der IT-Lösungen der EBA nach Maßgabe der im vorliegenden Anhang enthaltenen Erläuterungen ausfüllen. Die Institute legen Folgendes offen: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Angaben zu den in Artikel 153 Absatz 5 Tabelle 1 genannten Risikopositionen aus Spezialfinanzierungen: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„Projektfinanzierung“ im Meldebogen EU CR10.1,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„Immobilien-Renditeobjekte und hochvolatile Gewerbeimmobilien“ im Meldebogen EU CR10.2,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„Objektfinanzierung“ im Meldebogen EU CR10.3,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„Rohstoffhandelsfinanzierung“ im Meldebogen EU CR 10.4;</w:t>
      </w:r>
    </w:p>
    <w:p w14:paraId="2E77063D" w14:textId="13E594D0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Angaben zu Beteiligungspositionen im Meldebogen EU 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Spalte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Rechtsgrundlagen und Erläuterungen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Erläuterung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Bilanzielle Risikopositionen</w:t>
            </w:r>
          </w:p>
          <w:p w14:paraId="745AD69D" w14:textId="7830AC6E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Die Institute legen den Risikopositionswert bilanzieller Risikopositionen gemäß Artikel 166 Absätze 1 bis 7 und Artikel 167 Absatz 1 der Verordnung (EU) 575/2013 offen.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Außerbilanzielle Risikopositionen</w:t>
            </w:r>
          </w:p>
          <w:p w14:paraId="1C2FD9EF" w14:textId="191BEB22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Die Institute legen den Risikopositionswert außerbilanzieller Risikopositionen gemäß Artikel 166 und Artikel 167 Absatz 2 der Verordnung (EU) 575/2013 ohne Berücksichtigung jeglicher Umrechnungsfaktoren nach Artikel 166 Absätze 8 oder 9 der Verordnung (EU) 575/2013 oder jeglicher Prozentsätze nach Artikel 166 Absatz 10 der Verordnung (EU) 575/2013 offen.</w:t>
            </w:r>
          </w:p>
          <w:p w14:paraId="72C867E8" w14:textId="03DDDFD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Unter die außerbilanziellen Risikopositionen fallen alle zugesagten, aber noch nicht in Anspruch genommenen Beträge und sämtliche in Anhang I der Verordnung (EU) 575/2013 aufgeführten außerbilanziellen Posten.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Risikogewicht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Dies ist für die Meldebögen EU CR10.1 bis EU CR10.4 eine unveränderliche Spalte. Hier sind keine Änderungen möglich. </w:t>
            </w:r>
          </w:p>
          <w:p w14:paraId="2AF282A3" w14:textId="143D640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 dieser Spalte ist Artikel 153 Absatz 5 der Verordnung (EU) Nr. 575/2013 für die Meldebögen EU CR10.1 bis EU CR10.4 maßgeblich.  Für den </w:t>
            </w:r>
            <w:r>
              <w:rPr>
                <w:rFonts w:ascii="Times New Roman" w:hAnsi="Times New Roman"/>
                <w:sz w:val="24"/>
              </w:rPr>
              <w:lastRenderedPageBreak/>
              <w:t>Meldebogen EU CR10.5 hat diese Spalte ein flexibles Format. Die Institute wenden die nach Artikel 133 Absätze 3 bis 6 und Artikel 495a Absatz 3 der Verordnung (EU) Nr. 575/2013 maßgeblichen Risikogewichte an.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Risikopositionswert</w:t>
            </w:r>
          </w:p>
          <w:p w14:paraId="3EBD3C28" w14:textId="1233657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Risikopositionswert nach Artikel 166 oder Artikel 167 der Verordnung (EU) 575/2013.</w:t>
            </w:r>
          </w:p>
          <w:p w14:paraId="7CB9912F" w14:textId="58C868E9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 dieser Spalte ist die Summe des Risikopositionswerts der bilanziellen und der außerbilanziellen Risikopositionen nach Anwendung von Umrechnungsfaktoren und Prozentsätzen gemäß Artikel 166 Absätze 8 bis 10 der Verordnung (EU) Nr. 575/2013 auszuweisen.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393A180E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 (Melde</w:t>
            </w:r>
            <w:r w:rsidR="00C824AF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bogen EU CR10.1 bis EU 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Risikogewichteter Positionsbetrag (Spezialfinanzierungen nach Slotting-Ansatz)</w:t>
            </w:r>
          </w:p>
          <w:p w14:paraId="041E0E73" w14:textId="698ABDE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 gemäß Artikel 153 Absatz 5 der Verordnung (EU) 575/2013 berechnete risikogewichtete Positionsbetrag unter Berücksichtigung von Unterstützungsfaktoren nach den Artikeln 501 und 501a der Verordnung (EU) 575/2013, sofern relevant.</w:t>
            </w:r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04B9B113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(Melde</w:t>
            </w:r>
            <w:r w:rsidR="00C824AF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bogen EU CR10.1 bis EU 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Erwarteter Verlustbetrag (Spezialfinanzierungen nach Slotting-Ansatz)</w:t>
            </w:r>
          </w:p>
          <w:p w14:paraId="60279495" w14:textId="26DC979B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Erwarteter Verlustbetrag, berechnet im Einklang mit Artikel 158 Absatz 6 der Verordnung (EU) 575/2013.</w:t>
            </w:r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071F6ADC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 (Melde</w:t>
            </w:r>
            <w:r w:rsidR="00C824AF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bogen EU</w:t>
            </w:r>
            <w:r w:rsidR="00C824A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Erwarteter Verlustbetrag (Beteiligungspositionen nach dem einfachen Risikogewichtungsansatz)</w:t>
            </w:r>
          </w:p>
          <w:p w14:paraId="602A3DA1" w14:textId="4D627F3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Erwarteter Verlustbetrag, berechnet im Einklang mit Artikel 158 Absatz 7 der Verordnung (EU) 575/2013, sofern anwendbar.</w:t>
            </w:r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Zeile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Rechtsgrundlagen und Erläuterungen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Erläuterung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5B533171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</w:t>
            </w:r>
            <w:r w:rsidR="00C824AF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torische Kategorie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Meldebogen EU CR10.1 – EU CR10.4</w:t>
            </w:r>
          </w:p>
          <w:p w14:paraId="73A34AF3" w14:textId="5763928A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Regulatorische Kategorien für Spezialfinanzierungen nach dem Slotting-Ansatz für jede Klasse von Spezialfinanzierungen; gemäß den Vorgaben in Artikel 153 Absatz 5 der Verordnung (EU) Nr. 575/2013 und im endgültigen Entwurf technischer Regulierungsstandards zum Slotting-Ansatz.</w:t>
            </w:r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Kategorien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Meldebogen EU CR10.5. Flexibel</w:t>
            </w:r>
          </w:p>
          <w:p w14:paraId="1A9FFE85" w14:textId="723ADCB0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Die Institute wenden die gemäß Artikel 133 Absätze 3 bis 6 und Artikel 495a Absatz 3 der Verordnung (EU) Nr. 575/2013 maßgeblichen regulatorischen Kategorien an. </w:t>
            </w:r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5DF9A988" w14:textId="1DC1B74B" w:rsidR="0016297E" w:rsidRPr="0016297E" w:rsidRDefault="0016297E" w:rsidP="0016297E">
      <w:pPr>
        <w:pStyle w:val="FootnoteText"/>
      </w:pPr>
      <w:r>
        <w:rPr>
          <w:rStyle w:val="FootnoteReference"/>
        </w:rPr>
        <w:footnoteRef/>
      </w:r>
      <w:r>
        <w:t xml:space="preserve"> Verordnung (EU) Nr. 575/2013 des Europäischen Parlaments und des Rates vom 26. Juni 2013 über Aufsichtsanforderungen an Kreditinstitute und zur Änderung der Verordnung (EU) Nr. 648/2012, geändert durch Verordnung (EU) Nr. 2024/1623 </w:t>
      </w:r>
      <w:r>
        <w:rPr>
          <w:color w:val="444444"/>
        </w:rPr>
        <w:t>(</w:t>
      </w:r>
      <w:hyperlink r:id="rId1" w:history="1">
        <w:r>
          <w:rPr>
            <w:rStyle w:val="Hyperlink"/>
            <w:color w:val="800080"/>
          </w:rPr>
          <w:t>ABl. L 176 vom 27.6.2013, S. 1</w:t>
        </w:r>
      </w:hyperlink>
      <w:r>
        <w:rPr>
          <w:color w:val="800080"/>
          <w:u w:val="single"/>
        </w:rPr>
        <w:t xml:space="preserve">; </w:t>
      </w:r>
      <w:hyperlink r:id="rId2" w:history="1">
        <w:r>
          <w:rPr>
            <w:rStyle w:val="Hyperlink"/>
          </w:rPr>
          <w:t>Verordnung (EU) 2024/1623 – DE – EUR-Lex (europa.eu)</w:t>
        </w:r>
      </w:hyperlink>
      <w:r>
        <w:rPr>
          <w:color w:val="444444"/>
        </w:rPr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409C0"/>
    <w:rsid w:val="0016297E"/>
    <w:rsid w:val="002A29F0"/>
    <w:rsid w:val="00456335"/>
    <w:rsid w:val="005122C8"/>
    <w:rsid w:val="0053271E"/>
    <w:rsid w:val="006120BE"/>
    <w:rsid w:val="00703E80"/>
    <w:rsid w:val="0089557A"/>
    <w:rsid w:val="00964BDB"/>
    <w:rsid w:val="00993FC2"/>
    <w:rsid w:val="00A81FD5"/>
    <w:rsid w:val="00AF68CB"/>
    <w:rsid w:val="00C15CE4"/>
    <w:rsid w:val="00C824AF"/>
    <w:rsid w:val="00CF64BB"/>
    <w:rsid w:val="00D6345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  <w15:docId w15:val="{A6C1DA80-21DB-4AB0-ABCC-D95DD992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16297E"/>
    <w:pPr>
      <w:spacing w:before="80" w:line="200" w:lineRule="exact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16297E"/>
    <w:rPr>
      <w:rFonts w:eastAsiaTheme="minorEastAsia"/>
      <w:sz w:val="18"/>
      <w:szCs w:val="18"/>
      <w:lang w:val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DE/TXT/?uri=OJ:L_202401623" TargetMode="External"/><Relationship Id="rId1" Type="http://schemas.openxmlformats.org/officeDocument/2006/relationships/hyperlink" Target="https://eur-lex.europa.eu/legal-content/DE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CF0BC-64A7-44A4-BE6C-A045FAF69A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EB29E8-B65D-404B-8379-96E8C3D040ED}"/>
</file>

<file path=customXml/itemProps3.xml><?xml version="1.0" encoding="utf-8"?>
<ds:datastoreItem xmlns:ds="http://schemas.openxmlformats.org/officeDocument/2006/customXml" ds:itemID="{D69382D1-3BC7-43AF-97E3-C65DC2513D7D}"/>
</file>

<file path=customXml/itemProps4.xml><?xml version="1.0" encoding="utf-8"?>
<ds:datastoreItem xmlns:ds="http://schemas.openxmlformats.org/officeDocument/2006/customXml" ds:itemID="{8ED81B7B-88B5-4C47-8783-F8CF06FB003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515</Words>
  <Characters>3520</Characters>
  <Application>Microsoft Office Word</Application>
  <DocSecurity>0</DocSecurity>
  <Lines>103</Lines>
  <Paragraphs>51</Paragraphs>
  <ScaleCrop>false</ScaleCrop>
  <Company>European Banking Authority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BRAND Annika (DGT)</cp:lastModifiedBy>
  <cp:revision>15</cp:revision>
  <dcterms:created xsi:type="dcterms:W3CDTF">2021-03-11T13:21:00Z</dcterms:created>
  <dcterms:modified xsi:type="dcterms:W3CDTF">2024-10-14T09:23:00Z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591333ba,5dbaf94b,13f01119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2024-09-26T14:30:38Z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b845363d-b496-4e81-8635-4e3aececf02f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